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7E1E7">
      <w:pPr>
        <w:pStyle w:val="2"/>
        <w:ind w:firstLine="0" w:firstLineChars="0"/>
        <w:jc w:val="center"/>
        <w:rPr>
          <w:rFonts w:hint="default" w:ascii="黑体" w:hAnsi="黑体" w:eastAsia="黑体" w:cs="黑体"/>
          <w:sz w:val="36"/>
          <w:szCs w:val="36"/>
          <w:lang w:val="en-US" w:eastAsia="zh-CN" w:bidi="en-US"/>
        </w:rPr>
      </w:pPr>
      <w:bookmarkStart w:id="0" w:name="_Hlk183700531"/>
      <w:r>
        <w:rPr>
          <w:rFonts w:hint="eastAsia" w:ascii="黑体" w:hAnsi="黑体" w:eastAsia="黑体" w:cs="黑体"/>
          <w:sz w:val="36"/>
          <w:szCs w:val="36"/>
          <w:lang w:bidi="en-US"/>
        </w:rPr>
        <w:t>第</w:t>
      </w:r>
      <w:r>
        <w:rPr>
          <w:rFonts w:hint="eastAsia" w:ascii="黑体" w:hAnsi="黑体" w:eastAsia="黑体" w:cs="黑体"/>
          <w:sz w:val="36"/>
          <w:szCs w:val="36"/>
          <w:lang w:val="en-US" w:eastAsia="zh-CN" w:bidi="en-US"/>
        </w:rPr>
        <w:t>六</w:t>
      </w:r>
      <w:r>
        <w:rPr>
          <w:rFonts w:hint="eastAsia" w:ascii="黑体" w:hAnsi="黑体" w:eastAsia="黑体" w:cs="黑体"/>
          <w:sz w:val="36"/>
          <w:szCs w:val="36"/>
          <w:lang w:bidi="en-US"/>
        </w:rPr>
        <w:t>届华南农业大学教师教学创新大赛</w:t>
      </w:r>
      <w:r>
        <w:rPr>
          <w:rFonts w:hint="eastAsia" w:ascii="黑体" w:hAnsi="黑体" w:eastAsia="黑体" w:cs="黑体"/>
          <w:sz w:val="36"/>
          <w:szCs w:val="36"/>
          <w:lang w:val="en-US" w:eastAsia="zh-CN" w:bidi="en-US"/>
        </w:rPr>
        <w:t>现场评审评分表</w:t>
      </w:r>
    </w:p>
    <w:bookmarkEnd w:id="0"/>
    <w:p w14:paraId="51514248">
      <w:pPr>
        <w:widowControl/>
        <w:numPr>
          <w:ilvl w:val="0"/>
          <w:numId w:val="0"/>
        </w:numPr>
        <w:jc w:val="center"/>
        <w:rPr>
          <w:rFonts w:eastAsia="黑体"/>
          <w:bCs/>
          <w:color w:val="000000"/>
          <w:kern w:val="0"/>
          <w:sz w:val="30"/>
          <w:szCs w:val="30"/>
          <w:lang w:bidi="en-US"/>
        </w:rPr>
      </w:pPr>
      <w:r>
        <w:rPr>
          <w:rFonts w:hint="eastAsia" w:ascii="Times New Roman" w:hAnsi="Times New Roman" w:eastAsia="黑体" w:cs="Times New Roman"/>
          <w:bCs/>
          <w:color w:val="000000"/>
          <w:kern w:val="0"/>
          <w:sz w:val="30"/>
          <w:szCs w:val="30"/>
          <w:lang w:val="en-US" w:eastAsia="zh-CN" w:bidi="en-US"/>
        </w:rPr>
        <w:t>一、</w:t>
      </w:r>
      <w:r>
        <w:rPr>
          <w:rFonts w:eastAsia="黑体"/>
          <w:bCs/>
          <w:color w:val="000000"/>
          <w:kern w:val="0"/>
          <w:sz w:val="30"/>
          <w:szCs w:val="30"/>
          <w:lang w:bidi="en-US"/>
        </w:rPr>
        <w:t>教学设计创新汇报评分表</w:t>
      </w:r>
    </w:p>
    <w:p w14:paraId="52E24F35">
      <w:pPr>
        <w:widowControl/>
        <w:numPr>
          <w:ilvl w:val="0"/>
          <w:numId w:val="0"/>
        </w:numPr>
        <w:jc w:val="center"/>
        <w:rPr>
          <w:rFonts w:hint="eastAsia" w:eastAsia="黑体"/>
          <w:bCs/>
          <w:color w:val="000000"/>
          <w:kern w:val="0"/>
          <w:sz w:val="24"/>
          <w:szCs w:val="24"/>
          <w:lang w:bidi="en-US"/>
        </w:rPr>
      </w:pPr>
      <w:r>
        <w:rPr>
          <w:rFonts w:hint="eastAsia" w:eastAsia="黑体"/>
          <w:bCs/>
          <w:color w:val="000000"/>
          <w:kern w:val="0"/>
          <w:sz w:val="24"/>
          <w:szCs w:val="24"/>
          <w:lang w:bidi="en-US"/>
        </w:rPr>
        <w:t>（新工科、新农科、新文科</w:t>
      </w:r>
      <w:r>
        <w:rPr>
          <w:rFonts w:hint="eastAsia" w:eastAsia="黑体"/>
          <w:bCs/>
          <w:color w:val="000000"/>
          <w:kern w:val="0"/>
          <w:sz w:val="24"/>
          <w:szCs w:val="24"/>
          <w:lang w:eastAsia="zh-CN" w:bidi="en-US"/>
        </w:rPr>
        <w:t>、</w:t>
      </w:r>
      <w:r>
        <w:rPr>
          <w:rFonts w:hint="eastAsia" w:eastAsia="黑体"/>
          <w:bCs/>
          <w:color w:val="000000"/>
          <w:kern w:val="0"/>
          <w:sz w:val="24"/>
          <w:szCs w:val="24"/>
          <w:lang w:bidi="en-US"/>
        </w:rPr>
        <w:t>基础课程</w:t>
      </w:r>
      <w:r>
        <w:rPr>
          <w:rFonts w:hint="eastAsia" w:eastAsia="黑体"/>
          <w:bCs/>
          <w:color w:val="000000"/>
          <w:kern w:val="0"/>
          <w:sz w:val="24"/>
          <w:szCs w:val="24"/>
          <w:highlight w:val="none"/>
          <w:lang w:eastAsia="zh-CN" w:bidi="en-US"/>
        </w:rPr>
        <w:t>、</w:t>
      </w:r>
      <w:r>
        <w:rPr>
          <w:rFonts w:hint="eastAsia" w:eastAsia="黑体"/>
          <w:bCs/>
          <w:color w:val="000000"/>
          <w:kern w:val="0"/>
          <w:sz w:val="24"/>
          <w:szCs w:val="24"/>
          <w:highlight w:val="none"/>
          <w:lang w:val="en-US" w:eastAsia="zh-CN" w:bidi="en-US"/>
        </w:rPr>
        <w:t>人工智能、实践教学、国际教育、新教师赛道</w:t>
      </w:r>
      <w:r>
        <w:rPr>
          <w:rFonts w:hint="eastAsia" w:eastAsia="黑体"/>
          <w:bCs/>
          <w:color w:val="000000"/>
          <w:kern w:val="0"/>
          <w:sz w:val="24"/>
          <w:szCs w:val="24"/>
          <w:lang w:bidi="en-US"/>
        </w:rPr>
        <w:t>）</w:t>
      </w:r>
    </w:p>
    <w:tbl>
      <w:tblPr>
        <w:tblStyle w:val="7"/>
        <w:tblW w:w="1088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7499"/>
        <w:gridCol w:w="1026"/>
        <w:gridCol w:w="942"/>
      </w:tblGrid>
      <w:tr w14:paraId="4E8A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Align w:val="center"/>
          </w:tcPr>
          <w:p w14:paraId="4D2959BA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7499" w:type="dxa"/>
            <w:vAlign w:val="center"/>
          </w:tcPr>
          <w:p w14:paraId="5990D073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  <w:tc>
          <w:tcPr>
            <w:tcW w:w="1026" w:type="dxa"/>
            <w:vAlign w:val="center"/>
          </w:tcPr>
          <w:p w14:paraId="25076873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bidi="en-US"/>
              </w:rPr>
              <w:t>分值</w:t>
            </w:r>
          </w:p>
        </w:tc>
        <w:tc>
          <w:tcPr>
            <w:tcW w:w="942" w:type="dxa"/>
            <w:vAlign w:val="center"/>
          </w:tcPr>
          <w:p w14:paraId="55CB298B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bidi="en-US"/>
              </w:rPr>
              <w:t>得分</w:t>
            </w:r>
          </w:p>
        </w:tc>
      </w:tr>
      <w:tr w14:paraId="706D8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Align w:val="center"/>
          </w:tcPr>
          <w:p w14:paraId="18982E09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  <w:t>理念与目标</w:t>
            </w:r>
          </w:p>
        </w:tc>
        <w:tc>
          <w:tcPr>
            <w:tcW w:w="7499" w:type="dxa"/>
            <w:vAlign w:val="center"/>
          </w:tcPr>
          <w:p w14:paraId="38AC6662">
            <w:pPr>
              <w:spacing w:line="500" w:lineRule="exact"/>
              <w:jc w:val="left"/>
              <w:rPr>
                <w:rFonts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  <w:t>课程设计体现“以学生发展为中心”的理念，教学目标符合学科特点和学生实际；在各自学科领域推进“四新”建设，带动教学模式创新；体现对知识、能力与思维等方面的要求。教学目标清楚、具体，易于理解，便于实施，行为动词使用正确，阐述规范。</w:t>
            </w:r>
          </w:p>
        </w:tc>
        <w:tc>
          <w:tcPr>
            <w:tcW w:w="1026" w:type="dxa"/>
            <w:vAlign w:val="center"/>
          </w:tcPr>
          <w:p w14:paraId="10A4F697"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</w:pPr>
            <w:r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  <w:t>10</w:t>
            </w:r>
          </w:p>
        </w:tc>
        <w:tc>
          <w:tcPr>
            <w:tcW w:w="942" w:type="dxa"/>
            <w:vAlign w:val="center"/>
          </w:tcPr>
          <w:p w14:paraId="68A74DF9"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</w:pPr>
          </w:p>
        </w:tc>
      </w:tr>
      <w:tr w14:paraId="0A2F8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Merge w:val="restart"/>
            <w:vAlign w:val="center"/>
          </w:tcPr>
          <w:p w14:paraId="4CF0F806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  <w:t>内容分析</w:t>
            </w:r>
          </w:p>
        </w:tc>
        <w:tc>
          <w:tcPr>
            <w:tcW w:w="7499" w:type="dxa"/>
            <w:vAlign w:val="center"/>
          </w:tcPr>
          <w:p w14:paraId="5EDEC2C7">
            <w:pPr>
              <w:spacing w:line="500" w:lineRule="exact"/>
              <w:jc w:val="left"/>
              <w:rPr>
                <w:rFonts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  <w:t>1.教学内容前后知识点关系、地位、作用描述准确，重点、难点分析清楚。</w:t>
            </w:r>
          </w:p>
        </w:tc>
        <w:tc>
          <w:tcPr>
            <w:tcW w:w="1026" w:type="dxa"/>
            <w:vAlign w:val="center"/>
          </w:tcPr>
          <w:p w14:paraId="676D56F3"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</w:pPr>
            <w:r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  <w:t>4</w:t>
            </w:r>
          </w:p>
        </w:tc>
        <w:tc>
          <w:tcPr>
            <w:tcW w:w="942" w:type="dxa"/>
            <w:vAlign w:val="center"/>
          </w:tcPr>
          <w:p w14:paraId="4511DBC6"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</w:pPr>
          </w:p>
        </w:tc>
      </w:tr>
      <w:tr w14:paraId="68F7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Merge w:val="continue"/>
            <w:vAlign w:val="center"/>
          </w:tcPr>
          <w:p w14:paraId="002F2E47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499" w:type="dxa"/>
            <w:vAlign w:val="center"/>
          </w:tcPr>
          <w:p w14:paraId="4EF6FF8A">
            <w:pPr>
              <w:spacing w:line="500" w:lineRule="exact"/>
              <w:jc w:val="left"/>
              <w:rPr>
                <w:rFonts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  <w:t>2.能够将教学内容与学科研究新进展、实践发展新经验、社会需求新变化相联系。</w:t>
            </w:r>
          </w:p>
        </w:tc>
        <w:tc>
          <w:tcPr>
            <w:tcW w:w="1026" w:type="dxa"/>
            <w:vAlign w:val="center"/>
          </w:tcPr>
          <w:p w14:paraId="46274358"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</w:pPr>
            <w:r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  <w:t>6</w:t>
            </w:r>
          </w:p>
        </w:tc>
        <w:tc>
          <w:tcPr>
            <w:tcW w:w="942" w:type="dxa"/>
            <w:vAlign w:val="center"/>
          </w:tcPr>
          <w:p w14:paraId="407AE40C"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</w:pPr>
          </w:p>
        </w:tc>
      </w:tr>
      <w:tr w14:paraId="18F3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Align w:val="center"/>
          </w:tcPr>
          <w:p w14:paraId="48E5FBC1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  <w:t>学情分析</w:t>
            </w:r>
          </w:p>
        </w:tc>
        <w:tc>
          <w:tcPr>
            <w:tcW w:w="7499" w:type="dxa"/>
            <w:vAlign w:val="center"/>
          </w:tcPr>
          <w:p w14:paraId="37432DD0">
            <w:pPr>
              <w:spacing w:line="500" w:lineRule="exact"/>
              <w:jc w:val="left"/>
              <w:rPr>
                <w:rFonts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  <w:t>学生认知特点和起点水平表述恰当，学习习惯和能力分析合理。</w:t>
            </w:r>
          </w:p>
        </w:tc>
        <w:tc>
          <w:tcPr>
            <w:tcW w:w="1026" w:type="dxa"/>
            <w:vAlign w:val="center"/>
          </w:tcPr>
          <w:p w14:paraId="78BFC1C0"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</w:pPr>
            <w:r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  <w:t>6</w:t>
            </w:r>
          </w:p>
        </w:tc>
        <w:tc>
          <w:tcPr>
            <w:tcW w:w="942" w:type="dxa"/>
            <w:vAlign w:val="center"/>
          </w:tcPr>
          <w:p w14:paraId="481C9F77"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</w:pPr>
          </w:p>
        </w:tc>
      </w:tr>
      <w:tr w14:paraId="0130D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Align w:val="center"/>
          </w:tcPr>
          <w:p w14:paraId="41AA58EC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  <w:t>课程思政</w:t>
            </w:r>
          </w:p>
        </w:tc>
        <w:tc>
          <w:tcPr>
            <w:tcW w:w="7499" w:type="dxa"/>
            <w:vAlign w:val="center"/>
          </w:tcPr>
          <w:p w14:paraId="3E2A6F59">
            <w:pPr>
              <w:spacing w:line="500" w:lineRule="exact"/>
              <w:jc w:val="left"/>
              <w:rPr>
                <w:rFonts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  <w:t>将思想政治教育与专业教育有机融合，引用典型教学案例举例说明，具有示范作用和推广价值。</w:t>
            </w:r>
          </w:p>
        </w:tc>
        <w:tc>
          <w:tcPr>
            <w:tcW w:w="1026" w:type="dxa"/>
            <w:vAlign w:val="center"/>
          </w:tcPr>
          <w:p w14:paraId="1EF6317B"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</w:pPr>
            <w:r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  <w:t>10</w:t>
            </w:r>
          </w:p>
        </w:tc>
        <w:tc>
          <w:tcPr>
            <w:tcW w:w="942" w:type="dxa"/>
            <w:vAlign w:val="center"/>
          </w:tcPr>
          <w:p w14:paraId="32AB3A10"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</w:pPr>
          </w:p>
        </w:tc>
      </w:tr>
      <w:tr w14:paraId="4B557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Merge w:val="restart"/>
            <w:vAlign w:val="center"/>
          </w:tcPr>
          <w:p w14:paraId="0223F852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  <w:t>过程与方法</w:t>
            </w:r>
          </w:p>
        </w:tc>
        <w:tc>
          <w:tcPr>
            <w:tcW w:w="7499" w:type="dxa"/>
            <w:vAlign w:val="center"/>
          </w:tcPr>
          <w:p w14:paraId="1A0790D9">
            <w:pPr>
              <w:spacing w:line="500" w:lineRule="exact"/>
              <w:jc w:val="left"/>
              <w:rPr>
                <w:rFonts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  <w:t>1.教学活动丰富多样，能体现各等级水平的知识、技能和情感价值目标。</w:t>
            </w:r>
          </w:p>
        </w:tc>
        <w:tc>
          <w:tcPr>
            <w:tcW w:w="1026" w:type="dxa"/>
            <w:vAlign w:val="center"/>
          </w:tcPr>
          <w:p w14:paraId="505C1CCC"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</w:pPr>
            <w:r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  <w:t>10</w:t>
            </w:r>
          </w:p>
        </w:tc>
        <w:tc>
          <w:tcPr>
            <w:tcW w:w="942" w:type="dxa"/>
            <w:vAlign w:val="center"/>
          </w:tcPr>
          <w:p w14:paraId="1B5CBCDC"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</w:pPr>
          </w:p>
        </w:tc>
      </w:tr>
      <w:tr w14:paraId="0EC6D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Merge w:val="continue"/>
            <w:vAlign w:val="center"/>
          </w:tcPr>
          <w:p w14:paraId="279D32F4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499" w:type="dxa"/>
            <w:vAlign w:val="center"/>
          </w:tcPr>
          <w:p w14:paraId="194625CD">
            <w:pPr>
              <w:spacing w:line="500" w:lineRule="exact"/>
              <w:jc w:val="left"/>
              <w:rPr>
                <w:rFonts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  <w:t>2.能创造性地使用教材，内容充实精要，适合学生水平；结构合理，过渡自然，便于操作；理论联系实际，启发学生思考及问题解决。</w:t>
            </w:r>
          </w:p>
        </w:tc>
        <w:tc>
          <w:tcPr>
            <w:tcW w:w="1026" w:type="dxa"/>
            <w:vAlign w:val="center"/>
          </w:tcPr>
          <w:p w14:paraId="2569B97A"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</w:pPr>
            <w:r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  <w:t>10</w:t>
            </w:r>
          </w:p>
        </w:tc>
        <w:tc>
          <w:tcPr>
            <w:tcW w:w="942" w:type="dxa"/>
            <w:vAlign w:val="center"/>
          </w:tcPr>
          <w:p w14:paraId="0FBD0A2A"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</w:pPr>
          </w:p>
        </w:tc>
      </w:tr>
      <w:tr w14:paraId="6F71A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Merge w:val="continue"/>
            <w:vAlign w:val="center"/>
          </w:tcPr>
          <w:p w14:paraId="3CFEDE09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499" w:type="dxa"/>
            <w:vAlign w:val="center"/>
          </w:tcPr>
          <w:p w14:paraId="54AF57FF">
            <w:pPr>
              <w:spacing w:line="500" w:lineRule="exact"/>
              <w:jc w:val="left"/>
              <w:rPr>
                <w:rFonts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  <w:t>3.能根据课程特点，用创新的教学策略、方法、技术解决课堂中存在的各种问题和困难；教学重点突出，难点把握准确。</w:t>
            </w:r>
          </w:p>
        </w:tc>
        <w:tc>
          <w:tcPr>
            <w:tcW w:w="1026" w:type="dxa"/>
            <w:vAlign w:val="center"/>
          </w:tcPr>
          <w:p w14:paraId="69702248"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</w:pPr>
            <w:r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  <w:t>10</w:t>
            </w:r>
          </w:p>
        </w:tc>
        <w:tc>
          <w:tcPr>
            <w:tcW w:w="942" w:type="dxa"/>
            <w:vAlign w:val="center"/>
          </w:tcPr>
          <w:p w14:paraId="1D194CF1"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</w:pPr>
          </w:p>
        </w:tc>
      </w:tr>
      <w:tr w14:paraId="1DF42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Merge w:val="continue"/>
            <w:vAlign w:val="center"/>
          </w:tcPr>
          <w:p w14:paraId="1F7F9ECA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499" w:type="dxa"/>
            <w:vAlign w:val="center"/>
          </w:tcPr>
          <w:p w14:paraId="0DBA14D5">
            <w:pPr>
              <w:spacing w:line="500" w:lineRule="exact"/>
              <w:jc w:val="left"/>
              <w:rPr>
                <w:rFonts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  <w:t>合理选择与应用信息技术，创设教学环境，关注师生、生生互动，强调自主、合作、探究的学习。</w:t>
            </w:r>
          </w:p>
        </w:tc>
        <w:tc>
          <w:tcPr>
            <w:tcW w:w="1026" w:type="dxa"/>
            <w:vAlign w:val="center"/>
          </w:tcPr>
          <w:p w14:paraId="76E637E2"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</w:pPr>
            <w:r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  <w:t>10</w:t>
            </w:r>
          </w:p>
        </w:tc>
        <w:tc>
          <w:tcPr>
            <w:tcW w:w="942" w:type="dxa"/>
            <w:vAlign w:val="center"/>
          </w:tcPr>
          <w:p w14:paraId="4FA74A98"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</w:pPr>
          </w:p>
        </w:tc>
      </w:tr>
      <w:tr w14:paraId="0A9E1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Merge w:val="restart"/>
            <w:vAlign w:val="center"/>
          </w:tcPr>
          <w:p w14:paraId="41D429C7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  <w:t>考评与反馈</w:t>
            </w:r>
          </w:p>
        </w:tc>
        <w:tc>
          <w:tcPr>
            <w:tcW w:w="7499" w:type="dxa"/>
            <w:vAlign w:val="center"/>
          </w:tcPr>
          <w:p w14:paraId="72D5FC06">
            <w:pPr>
              <w:spacing w:line="500" w:lineRule="exact"/>
              <w:jc w:val="left"/>
              <w:rPr>
                <w:rFonts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  <w:t>1.采用多元评价方法，合理评价学生知识、能力与思维的发展。</w:t>
            </w:r>
          </w:p>
        </w:tc>
        <w:tc>
          <w:tcPr>
            <w:tcW w:w="1026" w:type="dxa"/>
            <w:vAlign w:val="center"/>
          </w:tcPr>
          <w:p w14:paraId="0CB98EE3"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</w:pPr>
            <w:r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  <w:t>4</w:t>
            </w:r>
          </w:p>
        </w:tc>
        <w:tc>
          <w:tcPr>
            <w:tcW w:w="942" w:type="dxa"/>
            <w:vAlign w:val="center"/>
          </w:tcPr>
          <w:p w14:paraId="37FA8CC4"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</w:pPr>
          </w:p>
        </w:tc>
      </w:tr>
      <w:tr w14:paraId="30873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Merge w:val="continue"/>
            <w:vAlign w:val="center"/>
          </w:tcPr>
          <w:p w14:paraId="561A8BAE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499" w:type="dxa"/>
            <w:vAlign w:val="center"/>
          </w:tcPr>
          <w:p w14:paraId="421AE3EC">
            <w:pPr>
              <w:spacing w:line="500" w:lineRule="exact"/>
              <w:jc w:val="left"/>
              <w:rPr>
                <w:rFonts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  <w:t>3.过程性评价与终结性评价相结合，有适合学科、学生特点的评价规则与标准。</w:t>
            </w:r>
          </w:p>
        </w:tc>
        <w:tc>
          <w:tcPr>
            <w:tcW w:w="1026" w:type="dxa"/>
            <w:vAlign w:val="center"/>
          </w:tcPr>
          <w:p w14:paraId="3D118237"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</w:pPr>
            <w:r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  <w:t>6</w:t>
            </w:r>
          </w:p>
        </w:tc>
        <w:tc>
          <w:tcPr>
            <w:tcW w:w="942" w:type="dxa"/>
            <w:vAlign w:val="center"/>
          </w:tcPr>
          <w:p w14:paraId="718ED900"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</w:pPr>
          </w:p>
        </w:tc>
      </w:tr>
      <w:tr w14:paraId="512B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Align w:val="center"/>
          </w:tcPr>
          <w:p w14:paraId="494C7984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  <w:t>文档规范</w:t>
            </w:r>
          </w:p>
        </w:tc>
        <w:tc>
          <w:tcPr>
            <w:tcW w:w="7499" w:type="dxa"/>
            <w:vAlign w:val="center"/>
          </w:tcPr>
          <w:p w14:paraId="0270AE49">
            <w:pPr>
              <w:spacing w:line="500" w:lineRule="exact"/>
              <w:jc w:val="left"/>
              <w:rPr>
                <w:rFonts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  <w:tc>
          <w:tcPr>
            <w:tcW w:w="1026" w:type="dxa"/>
            <w:vAlign w:val="center"/>
          </w:tcPr>
          <w:p w14:paraId="6FD3DBA7"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</w:pPr>
            <w:r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  <w:t>4</w:t>
            </w:r>
          </w:p>
        </w:tc>
        <w:tc>
          <w:tcPr>
            <w:tcW w:w="942" w:type="dxa"/>
            <w:vAlign w:val="center"/>
          </w:tcPr>
          <w:p w14:paraId="5F50B7DA"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</w:pPr>
          </w:p>
        </w:tc>
      </w:tr>
      <w:tr w14:paraId="261D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20" w:type="dxa"/>
            <w:vAlign w:val="center"/>
          </w:tcPr>
          <w:p w14:paraId="226925D9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  <w:t>设计创新</w:t>
            </w:r>
          </w:p>
        </w:tc>
        <w:tc>
          <w:tcPr>
            <w:tcW w:w="7499" w:type="dxa"/>
            <w:vAlign w:val="center"/>
          </w:tcPr>
          <w:p w14:paraId="7F5705E0">
            <w:pPr>
              <w:spacing w:line="500" w:lineRule="exact"/>
              <w:jc w:val="left"/>
              <w:rPr>
                <w:rFonts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  <w:tc>
          <w:tcPr>
            <w:tcW w:w="1026" w:type="dxa"/>
            <w:vAlign w:val="center"/>
          </w:tcPr>
          <w:p w14:paraId="5C3FECD8"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</w:pPr>
            <w:r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  <w:t>10</w:t>
            </w:r>
          </w:p>
        </w:tc>
        <w:tc>
          <w:tcPr>
            <w:tcW w:w="942" w:type="dxa"/>
            <w:vAlign w:val="center"/>
          </w:tcPr>
          <w:p w14:paraId="1B1DE763">
            <w:pPr>
              <w:spacing w:line="500" w:lineRule="exact"/>
              <w:jc w:val="center"/>
              <w:rPr>
                <w:rFonts w:ascii="仿宋_GB2312" w:eastAsia="仿宋_GB2312" w:hAnsiTheme="minorEastAsia"/>
                <w:b/>
                <w:spacing w:val="-12"/>
                <w:sz w:val="28"/>
                <w:szCs w:val="28"/>
                <w:lang w:bidi="en-US"/>
              </w:rPr>
            </w:pPr>
          </w:p>
        </w:tc>
      </w:tr>
      <w:tr w14:paraId="688AD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919" w:type="dxa"/>
            <w:gridSpan w:val="2"/>
            <w:vAlign w:val="center"/>
          </w:tcPr>
          <w:p w14:paraId="55CC0A28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2"/>
                <w:sz w:val="28"/>
                <w:szCs w:val="28"/>
                <w:lang w:bidi="en-US"/>
              </w:rPr>
              <w:t>合计得分</w:t>
            </w:r>
          </w:p>
        </w:tc>
        <w:tc>
          <w:tcPr>
            <w:tcW w:w="1026" w:type="dxa"/>
            <w:vAlign w:val="center"/>
          </w:tcPr>
          <w:p w14:paraId="09A58E03">
            <w:pPr>
              <w:spacing w:line="500" w:lineRule="exact"/>
              <w:jc w:val="center"/>
              <w:rPr>
                <w:rFonts w:hint="default" w:asciiTheme="minorEastAsia" w:hAnsiTheme="minorEastAsia" w:eastAsiaTheme="minorEastAsia"/>
                <w:b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2"/>
                <w:sz w:val="28"/>
                <w:szCs w:val="28"/>
                <w:lang w:val="en-US" w:eastAsia="zh-CN" w:bidi="en-US"/>
              </w:rPr>
              <w:t>100</w:t>
            </w:r>
          </w:p>
        </w:tc>
        <w:tc>
          <w:tcPr>
            <w:tcW w:w="942" w:type="dxa"/>
            <w:vAlign w:val="center"/>
          </w:tcPr>
          <w:p w14:paraId="62B7CC37">
            <w:pPr>
              <w:spacing w:line="500" w:lineRule="exact"/>
              <w:jc w:val="left"/>
              <w:rPr>
                <w:rFonts w:asciiTheme="minorEastAsia" w:hAnsiTheme="minorEastAsia" w:eastAsiaTheme="minorEastAsia"/>
                <w:b/>
                <w:spacing w:val="-12"/>
                <w:sz w:val="28"/>
                <w:szCs w:val="28"/>
                <w:lang w:bidi="en-US"/>
              </w:rPr>
            </w:pPr>
          </w:p>
        </w:tc>
      </w:tr>
      <w:tr w14:paraId="6F5F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887" w:type="dxa"/>
            <w:gridSpan w:val="4"/>
            <w:vAlign w:val="center"/>
          </w:tcPr>
          <w:p w14:paraId="03D0B35D">
            <w:pPr>
              <w:spacing w:line="500" w:lineRule="exact"/>
              <w:jc w:val="left"/>
              <w:rPr>
                <w:rFonts w:asciiTheme="minorEastAsia" w:hAnsiTheme="minorEastAsia" w:eastAsiaTheme="minorEastAsia"/>
                <w:b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2"/>
                <w:sz w:val="28"/>
                <w:szCs w:val="28"/>
                <w:lang w:bidi="en-US"/>
              </w:rPr>
              <w:t>专家签名：</w:t>
            </w:r>
          </w:p>
        </w:tc>
      </w:tr>
    </w:tbl>
    <w:p w14:paraId="27D9EB86">
      <w:pPr>
        <w:pStyle w:val="2"/>
        <w:ind w:firstLine="0" w:firstLineChars="0"/>
        <w:jc w:val="center"/>
        <w:rPr>
          <w:rFonts w:hint="eastAsia" w:ascii="黑体" w:hAnsi="黑体" w:eastAsia="黑体" w:cs="黑体"/>
          <w:sz w:val="36"/>
          <w:szCs w:val="36"/>
          <w:lang w:bidi="en-US"/>
        </w:rPr>
      </w:pPr>
      <w:r>
        <w:rPr>
          <w:rFonts w:hint="eastAsia" w:ascii="黑体" w:hAnsi="黑体" w:eastAsia="黑体" w:cs="黑体"/>
          <w:sz w:val="36"/>
          <w:szCs w:val="36"/>
          <w:lang w:bidi="en-US"/>
        </w:rPr>
        <w:t>第</w:t>
      </w:r>
      <w:r>
        <w:rPr>
          <w:rFonts w:hint="eastAsia" w:ascii="黑体" w:hAnsi="黑体" w:eastAsia="黑体" w:cs="黑体"/>
          <w:sz w:val="36"/>
          <w:szCs w:val="36"/>
          <w:lang w:val="en-US" w:eastAsia="zh-CN" w:bidi="en-US"/>
        </w:rPr>
        <w:t>六</w:t>
      </w:r>
      <w:r>
        <w:rPr>
          <w:rFonts w:hint="eastAsia" w:ascii="黑体" w:hAnsi="黑体" w:eastAsia="黑体" w:cs="黑体"/>
          <w:sz w:val="36"/>
          <w:szCs w:val="36"/>
          <w:lang w:bidi="en-US"/>
        </w:rPr>
        <w:t>届华南农业大学教师教学创新大赛</w:t>
      </w:r>
      <w:r>
        <w:rPr>
          <w:rFonts w:hint="eastAsia" w:ascii="黑体" w:hAnsi="黑体" w:eastAsia="黑体" w:cs="黑体"/>
          <w:sz w:val="36"/>
          <w:szCs w:val="36"/>
          <w:lang w:val="en-US" w:eastAsia="zh-CN" w:bidi="en-US"/>
        </w:rPr>
        <w:t>现场评审评分表</w:t>
      </w:r>
    </w:p>
    <w:p w14:paraId="7264BDB6">
      <w:pPr>
        <w:widowControl/>
        <w:numPr>
          <w:ilvl w:val="0"/>
          <w:numId w:val="0"/>
        </w:numPr>
        <w:jc w:val="center"/>
        <w:rPr>
          <w:rFonts w:hint="eastAsia" w:ascii="Times New Roman" w:hAnsi="Times New Roman" w:eastAsia="黑体" w:cs="Times New Roman"/>
          <w:bCs/>
          <w:color w:val="000000"/>
          <w:kern w:val="0"/>
          <w:sz w:val="30"/>
          <w:szCs w:val="30"/>
          <w:lang w:val="en-US" w:eastAsia="zh-CN" w:bidi="en-US"/>
        </w:rPr>
      </w:pPr>
      <w:r>
        <w:rPr>
          <w:rFonts w:hint="eastAsia" w:ascii="Times New Roman" w:hAnsi="Times New Roman" w:eastAsia="黑体" w:cs="Times New Roman"/>
          <w:bCs/>
          <w:color w:val="000000"/>
          <w:kern w:val="0"/>
          <w:sz w:val="30"/>
          <w:szCs w:val="30"/>
          <w:lang w:val="en-US" w:eastAsia="zh-CN" w:bidi="en-US"/>
        </w:rPr>
        <w:t>二、教学设计创新汇报评分表（课程思政</w:t>
      </w:r>
      <w:r>
        <w:rPr>
          <w:rFonts w:hint="eastAsia" w:eastAsia="黑体" w:cs="Times New Roman"/>
          <w:bCs/>
          <w:color w:val="000000"/>
          <w:kern w:val="0"/>
          <w:sz w:val="30"/>
          <w:szCs w:val="30"/>
          <w:lang w:val="en-US" w:eastAsia="zh-CN" w:bidi="en-US"/>
        </w:rPr>
        <w:t>赛道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0"/>
          <w:szCs w:val="30"/>
          <w:lang w:val="en-US" w:eastAsia="zh-CN" w:bidi="en-US"/>
        </w:rPr>
        <w:t>）</w:t>
      </w:r>
    </w:p>
    <w:tbl>
      <w:tblPr>
        <w:tblStyle w:val="7"/>
        <w:tblW w:w="10745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7126"/>
        <w:gridCol w:w="1113"/>
        <w:gridCol w:w="975"/>
      </w:tblGrid>
      <w:tr w14:paraId="4058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E56E"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7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7F9C"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9C3D"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kern w:val="0"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12"/>
                <w:kern w:val="0"/>
                <w:sz w:val="28"/>
                <w:szCs w:val="28"/>
                <w:lang w:bidi="en-US"/>
              </w:rPr>
              <w:t>分值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89B62">
            <w:pPr>
              <w:widowControl/>
              <w:spacing w:line="52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pacing w:val="-12"/>
                <w:ker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12"/>
                <w:kern w:val="0"/>
                <w:sz w:val="28"/>
                <w:szCs w:val="28"/>
                <w:lang w:val="en-US" w:eastAsia="zh-CN" w:bidi="en-US"/>
              </w:rPr>
              <w:t>得分</w:t>
            </w:r>
          </w:p>
        </w:tc>
      </w:tr>
      <w:tr w14:paraId="2E4A6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0753"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  <w:t>教学</w:t>
            </w:r>
            <w:r>
              <w:rPr>
                <w:rFonts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eastAsia="en-US" w:bidi="en-US"/>
              </w:rPr>
              <w:t>理念</w:t>
            </w:r>
          </w:p>
        </w:tc>
        <w:tc>
          <w:tcPr>
            <w:tcW w:w="7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F224">
            <w:pPr>
              <w:widowControl/>
              <w:spacing w:line="40" w:lineRule="atLeast"/>
              <w:jc w:val="left"/>
              <w:rPr>
                <w:rFonts w:eastAsia="黑体"/>
                <w:b/>
                <w:bCs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坚持立德树人，体现“以学生发展为中心”，将价值塑造、知识传授和能力培养融为一体，充分发挥课程育人作用。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B283">
            <w:pPr>
              <w:widowControl/>
              <w:spacing w:line="520" w:lineRule="exact"/>
              <w:jc w:val="center"/>
              <w:rPr>
                <w:rFonts w:hint="default" w:eastAsia="方正仿宋简体"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  <w:t>10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BE75">
            <w:pPr>
              <w:widowControl/>
              <w:spacing w:line="520" w:lineRule="exact"/>
              <w:jc w:val="left"/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</w:pPr>
          </w:p>
        </w:tc>
      </w:tr>
      <w:tr w14:paraId="48F8E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835C6"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kern w:val="0"/>
                <w:sz w:val="24"/>
                <w:szCs w:val="24"/>
                <w:lang w:bidi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  <w:t>总体设计</w:t>
            </w:r>
          </w:p>
        </w:tc>
        <w:tc>
          <w:tcPr>
            <w:tcW w:w="7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3B370">
            <w:pPr>
              <w:widowControl/>
              <w:spacing w:line="20" w:lineRule="atLeast"/>
              <w:jc w:val="left"/>
              <w:rPr>
                <w:rFonts w:eastAsia="黑体"/>
                <w:b/>
                <w:bCs/>
                <w:color w:val="000000"/>
                <w:kern w:val="0"/>
                <w:sz w:val="24"/>
                <w:szCs w:val="24"/>
                <w:lang w:bidi="en-US"/>
              </w:rPr>
            </w:pPr>
            <w:bookmarkStart w:id="1" w:name="_Hlk183706315"/>
            <w:r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遵循教学理念，围绕思政教育与专业教育紧密融合，从教学目标、教学内容、教学活动、教学方法、教学手段、教材选用、教师配备、教学考核、评价反馈等进行系统性设计，能够有效落实所在专业人才培养方案要求，有效落实立德树人根本任务。</w:t>
            </w:r>
            <w:bookmarkEnd w:id="1"/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51FB6">
            <w:pPr>
              <w:widowControl/>
              <w:spacing w:line="520" w:lineRule="exact"/>
              <w:jc w:val="center"/>
              <w:rPr>
                <w:rFonts w:hint="default" w:eastAsia="方正仿宋简体"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  <w:t>10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1047">
            <w:pPr>
              <w:widowControl/>
              <w:spacing w:line="520" w:lineRule="exact"/>
              <w:jc w:val="left"/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</w:pPr>
          </w:p>
        </w:tc>
      </w:tr>
      <w:tr w14:paraId="6530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56C2"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kern w:val="0"/>
                <w:sz w:val="24"/>
                <w:szCs w:val="24"/>
                <w:lang w:bidi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2"/>
                <w:sz w:val="24"/>
                <w:szCs w:val="24"/>
                <w:lang w:bidi="en-US"/>
              </w:rPr>
              <w:t>教学目标</w:t>
            </w:r>
          </w:p>
        </w:tc>
        <w:tc>
          <w:tcPr>
            <w:tcW w:w="7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03123">
            <w:pPr>
              <w:widowControl/>
              <w:spacing w:line="40" w:lineRule="atLeast"/>
              <w:jc w:val="left"/>
              <w:rPr>
                <w:rFonts w:eastAsia="黑体"/>
                <w:b/>
                <w:bCs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教学目标符合学校办学定位、学生情况和专业人才培养需求，准确体现对学生价值塑造、知识传授和能力培养等方面的要求。教学目标清楚具体，易于理解，便于实施，行为动词使用正确，阐述规范。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5B2DA">
            <w:pPr>
              <w:widowControl/>
              <w:spacing w:line="520" w:lineRule="exact"/>
              <w:jc w:val="center"/>
              <w:rPr>
                <w:rFonts w:hint="default" w:eastAsia="方正仿宋简体"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  <w:t>10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A8D6">
            <w:pPr>
              <w:widowControl/>
              <w:spacing w:line="520" w:lineRule="exact"/>
              <w:jc w:val="left"/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</w:pPr>
          </w:p>
        </w:tc>
      </w:tr>
      <w:tr w14:paraId="369A6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3786"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kern w:val="0"/>
                <w:sz w:val="24"/>
                <w:szCs w:val="24"/>
                <w:lang w:bidi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2"/>
                <w:kern w:val="0"/>
                <w:sz w:val="24"/>
                <w:szCs w:val="24"/>
                <w:lang w:bidi="en-US"/>
              </w:rPr>
              <w:t>学情分析</w:t>
            </w:r>
          </w:p>
        </w:tc>
        <w:tc>
          <w:tcPr>
            <w:tcW w:w="7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0D9A3">
            <w:pPr>
              <w:widowControl/>
              <w:spacing w:line="40" w:lineRule="atLeast"/>
              <w:jc w:val="left"/>
              <w:rPr>
                <w:rFonts w:eastAsia="黑体"/>
                <w:b/>
                <w:bCs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学生认知特点和起点水平表述恰当，学习习惯和能力分析合理，思想发展现状、特点和规律总结准确。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3A3B">
            <w:pPr>
              <w:widowControl/>
              <w:spacing w:line="520" w:lineRule="exact"/>
              <w:jc w:val="center"/>
              <w:rPr>
                <w:rFonts w:hint="default" w:eastAsia="方正仿宋简体"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  <w:t>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E703">
            <w:pPr>
              <w:widowControl/>
              <w:spacing w:line="520" w:lineRule="exact"/>
              <w:jc w:val="left"/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</w:pPr>
          </w:p>
        </w:tc>
      </w:tr>
      <w:tr w14:paraId="38F0C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E667A"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2"/>
                <w:kern w:val="0"/>
                <w:sz w:val="24"/>
                <w:szCs w:val="24"/>
                <w:lang w:eastAsia="en-US" w:bidi="en-US"/>
              </w:rPr>
              <w:t>内容分析</w:t>
            </w:r>
          </w:p>
        </w:tc>
        <w:tc>
          <w:tcPr>
            <w:tcW w:w="7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E4835">
            <w:pPr>
              <w:widowControl/>
              <w:spacing w:line="40" w:lineRule="atLeast"/>
              <w:jc w:val="left"/>
              <w:rPr>
                <w:rFonts w:eastAsia="黑体"/>
                <w:b/>
                <w:bCs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符合学生思想发展和认知特点，体现课程育人理念和目标，课程知识体系清晰科学，课程自身蕴含的思政教育资源挖掘深入准确，思政资源和知识内容融合紧密恰当。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B89B">
            <w:pPr>
              <w:widowControl/>
              <w:spacing w:line="520" w:lineRule="exact"/>
              <w:jc w:val="center"/>
              <w:rPr>
                <w:rFonts w:hint="default" w:eastAsia="方正仿宋简体"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  <w:t>10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42AE">
            <w:pPr>
              <w:widowControl/>
              <w:spacing w:line="520" w:lineRule="exact"/>
              <w:jc w:val="left"/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</w:pPr>
          </w:p>
        </w:tc>
      </w:tr>
      <w:tr w14:paraId="470F5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8690B"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kern w:val="0"/>
                <w:sz w:val="24"/>
                <w:szCs w:val="24"/>
                <w:lang w:bidi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2"/>
                <w:kern w:val="0"/>
                <w:sz w:val="24"/>
                <w:szCs w:val="24"/>
                <w:lang w:bidi="en-US"/>
              </w:rPr>
              <w:t>过程与方法</w:t>
            </w:r>
          </w:p>
        </w:tc>
        <w:tc>
          <w:tcPr>
            <w:tcW w:w="7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A55D">
            <w:pPr>
              <w:widowControl/>
              <w:spacing w:line="40" w:lineRule="atLeast"/>
              <w:jc w:val="left"/>
              <w:rPr>
                <w:rFonts w:eastAsia="黑体"/>
                <w:b/>
                <w:bCs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教学活动丰富，过渡自然，充分发挥教师主导、学生主体作用，能够帮助学生有效提升素质、知识和能力。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1F2E">
            <w:pPr>
              <w:widowControl/>
              <w:spacing w:line="520" w:lineRule="exact"/>
              <w:jc w:val="center"/>
              <w:rPr>
                <w:rFonts w:hint="default" w:eastAsia="方正仿宋简体"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  <w:t>10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1F82">
            <w:pPr>
              <w:widowControl/>
              <w:spacing w:line="520" w:lineRule="exact"/>
              <w:jc w:val="left"/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</w:pPr>
          </w:p>
        </w:tc>
      </w:tr>
      <w:tr w14:paraId="18836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0DC22"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7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D534">
            <w:pPr>
              <w:widowControl/>
              <w:spacing w:line="40" w:lineRule="atLeast"/>
              <w:jc w:val="left"/>
              <w:rPr>
                <w:rFonts w:eastAsia="黑体"/>
                <w:b/>
                <w:bCs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教学方法灵活恰当，现代信息技术应用科学合理，关注学生兴趣、引导学生思考，强调自主、合作、探究的学习。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0C44">
            <w:pPr>
              <w:widowControl/>
              <w:spacing w:line="520" w:lineRule="exact"/>
              <w:jc w:val="center"/>
              <w:rPr>
                <w:rFonts w:hint="default" w:eastAsia="方正仿宋简体"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  <w:t>10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ECB7">
            <w:pPr>
              <w:widowControl/>
              <w:spacing w:line="520" w:lineRule="exact"/>
              <w:jc w:val="left"/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</w:pPr>
          </w:p>
        </w:tc>
      </w:tr>
      <w:tr w14:paraId="6333D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8B78"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7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593A">
            <w:pPr>
              <w:widowControl/>
              <w:spacing w:line="40" w:lineRule="atLeast"/>
              <w:jc w:val="left"/>
              <w:rPr>
                <w:rFonts w:eastAsia="黑体"/>
                <w:b/>
                <w:bCs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教材和教学资源选用科学，教学案例典型恰当，注重价值引领，注重理论联系实际，将思政教育有机融入教学过程。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934D">
            <w:pPr>
              <w:widowControl/>
              <w:spacing w:line="520" w:lineRule="exact"/>
              <w:jc w:val="center"/>
              <w:rPr>
                <w:rFonts w:hint="default" w:eastAsia="方正仿宋简体"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  <w:t>10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1F6B">
            <w:pPr>
              <w:widowControl/>
              <w:spacing w:line="520" w:lineRule="exact"/>
              <w:jc w:val="left"/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</w:pPr>
          </w:p>
        </w:tc>
      </w:tr>
      <w:tr w14:paraId="05C5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442D"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kern w:val="0"/>
                <w:sz w:val="24"/>
                <w:szCs w:val="24"/>
                <w:lang w:bidi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2"/>
                <w:kern w:val="0"/>
                <w:sz w:val="24"/>
                <w:szCs w:val="24"/>
                <w:lang w:bidi="en-US"/>
              </w:rPr>
              <w:t>考评与反馈</w:t>
            </w:r>
          </w:p>
        </w:tc>
        <w:tc>
          <w:tcPr>
            <w:tcW w:w="7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667D">
            <w:pPr>
              <w:widowControl/>
              <w:spacing w:line="40" w:lineRule="atLeast"/>
              <w:jc w:val="left"/>
              <w:rPr>
                <w:rFonts w:eastAsia="黑体"/>
                <w:b/>
                <w:bCs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教学评价维度多样，方法多元，内容科学，适合学科专业要求和学生特点，能够评价学生素质、知识和能力等各方面的发展变化。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049B">
            <w:pPr>
              <w:widowControl/>
              <w:spacing w:line="520" w:lineRule="exact"/>
              <w:jc w:val="center"/>
              <w:rPr>
                <w:rFonts w:hint="default" w:eastAsia="方正仿宋简体"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  <w:t>10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1E1CD">
            <w:pPr>
              <w:widowControl/>
              <w:spacing w:line="520" w:lineRule="exact"/>
              <w:jc w:val="left"/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</w:pPr>
          </w:p>
        </w:tc>
      </w:tr>
      <w:tr w14:paraId="789C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FE30"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kern w:val="0"/>
                <w:sz w:val="24"/>
                <w:szCs w:val="24"/>
                <w:lang w:bidi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2"/>
                <w:kern w:val="0"/>
                <w:sz w:val="24"/>
                <w:szCs w:val="24"/>
                <w:lang w:bidi="en-US"/>
              </w:rPr>
              <w:t>设计创新</w:t>
            </w:r>
          </w:p>
        </w:tc>
        <w:tc>
          <w:tcPr>
            <w:tcW w:w="7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42FB5">
            <w:pPr>
              <w:widowControl/>
              <w:spacing w:line="40" w:lineRule="atLeast"/>
              <w:jc w:val="left"/>
              <w:rPr>
                <w:rFonts w:eastAsia="黑体"/>
                <w:b/>
                <w:bCs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围绕价值引领、知识传授和能力培养紧密融合进行一体化设计，充分体现育人理念和特点，专业特色突出，富有思想性、时代性和科学性、创新性。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C88A">
            <w:pPr>
              <w:widowControl/>
              <w:spacing w:line="520" w:lineRule="exact"/>
              <w:jc w:val="center"/>
              <w:rPr>
                <w:rFonts w:hint="default" w:eastAsia="方正仿宋简体"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  <w:t>10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46F5">
            <w:pPr>
              <w:widowControl/>
              <w:spacing w:line="520" w:lineRule="exact"/>
              <w:jc w:val="left"/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</w:pPr>
          </w:p>
        </w:tc>
      </w:tr>
      <w:tr w14:paraId="24F2C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799B"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kern w:val="0"/>
                <w:sz w:val="24"/>
                <w:szCs w:val="24"/>
                <w:lang w:bidi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2"/>
                <w:kern w:val="0"/>
                <w:sz w:val="24"/>
                <w:szCs w:val="24"/>
                <w:lang w:bidi="en-US"/>
              </w:rPr>
              <w:t>文档规范</w:t>
            </w:r>
          </w:p>
        </w:tc>
        <w:tc>
          <w:tcPr>
            <w:tcW w:w="7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41A6">
            <w:pPr>
              <w:widowControl/>
              <w:spacing w:line="40" w:lineRule="atLeast"/>
              <w:jc w:val="left"/>
              <w:rPr>
                <w:rFonts w:eastAsia="黑体"/>
                <w:b/>
                <w:bCs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ABDB9">
            <w:pPr>
              <w:widowControl/>
              <w:spacing w:line="520" w:lineRule="exact"/>
              <w:jc w:val="center"/>
              <w:rPr>
                <w:rFonts w:hint="default" w:eastAsia="方正仿宋简体"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  <w:t>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94D1">
            <w:pPr>
              <w:widowControl/>
              <w:spacing w:line="520" w:lineRule="exact"/>
              <w:jc w:val="left"/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</w:pPr>
          </w:p>
        </w:tc>
      </w:tr>
      <w:tr w14:paraId="66DA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70F2"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/>
                <w:b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2"/>
                <w:sz w:val="28"/>
                <w:szCs w:val="28"/>
                <w:lang w:bidi="en-US"/>
              </w:rPr>
              <w:t>合计得分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B014">
            <w:pPr>
              <w:widowControl/>
              <w:spacing w:line="520" w:lineRule="exact"/>
              <w:jc w:val="center"/>
              <w:rPr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C8DB5">
            <w:pPr>
              <w:widowControl/>
              <w:spacing w:line="520" w:lineRule="exact"/>
              <w:jc w:val="left"/>
              <w:rPr>
                <w:spacing w:val="-12"/>
                <w:sz w:val="28"/>
                <w:szCs w:val="28"/>
                <w:lang w:bidi="en-US"/>
              </w:rPr>
            </w:pPr>
          </w:p>
        </w:tc>
      </w:tr>
      <w:tr w14:paraId="052D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7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9A70">
            <w:pPr>
              <w:spacing w:line="500" w:lineRule="exact"/>
              <w:jc w:val="left"/>
              <w:rPr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2"/>
                <w:sz w:val="28"/>
                <w:szCs w:val="28"/>
                <w:lang w:bidi="en-US"/>
              </w:rPr>
              <w:t>专家签名：</w:t>
            </w:r>
          </w:p>
        </w:tc>
      </w:tr>
    </w:tbl>
    <w:p w14:paraId="5427A9BF">
      <w:pPr>
        <w:pStyle w:val="2"/>
        <w:ind w:firstLine="0" w:firstLineChars="0"/>
        <w:rPr>
          <w:rFonts w:hint="eastAsia"/>
          <w:lang w:bidi="en-US"/>
        </w:rPr>
      </w:pPr>
    </w:p>
    <w:p w14:paraId="2E3CD6EF">
      <w:pPr>
        <w:pStyle w:val="2"/>
        <w:ind w:firstLine="0" w:firstLineChars="0"/>
        <w:jc w:val="center"/>
        <w:rPr>
          <w:rFonts w:hint="eastAsia" w:ascii="黑体" w:hAnsi="黑体" w:eastAsia="黑体" w:cs="黑体"/>
          <w:sz w:val="36"/>
          <w:szCs w:val="36"/>
          <w:lang w:bidi="en-US"/>
        </w:rPr>
      </w:pPr>
      <w:r>
        <w:rPr>
          <w:rFonts w:hint="eastAsia" w:ascii="黑体" w:hAnsi="黑体" w:eastAsia="黑体" w:cs="黑体"/>
          <w:sz w:val="36"/>
          <w:szCs w:val="36"/>
          <w:lang w:bidi="en-US"/>
        </w:rPr>
        <w:t>第</w:t>
      </w:r>
      <w:r>
        <w:rPr>
          <w:rFonts w:hint="eastAsia" w:ascii="黑体" w:hAnsi="黑体" w:eastAsia="黑体" w:cs="黑体"/>
          <w:sz w:val="36"/>
          <w:szCs w:val="36"/>
          <w:lang w:val="en-US" w:eastAsia="zh-CN" w:bidi="en-US"/>
        </w:rPr>
        <w:t>六</w:t>
      </w:r>
      <w:r>
        <w:rPr>
          <w:rFonts w:hint="eastAsia" w:ascii="黑体" w:hAnsi="黑体" w:eastAsia="黑体" w:cs="黑体"/>
          <w:sz w:val="36"/>
          <w:szCs w:val="36"/>
          <w:lang w:bidi="en-US"/>
        </w:rPr>
        <w:t>届华南农业大学教师教学创新大赛</w:t>
      </w:r>
      <w:r>
        <w:rPr>
          <w:rFonts w:hint="eastAsia" w:ascii="黑体" w:hAnsi="黑体" w:eastAsia="黑体" w:cs="黑体"/>
          <w:sz w:val="36"/>
          <w:szCs w:val="36"/>
          <w:lang w:val="en-US" w:eastAsia="zh-CN" w:bidi="en-US"/>
        </w:rPr>
        <w:t>现场评审评分表</w:t>
      </w:r>
      <w:bookmarkStart w:id="2" w:name="_GoBack"/>
      <w:bookmarkEnd w:id="2"/>
    </w:p>
    <w:p w14:paraId="780D02C8">
      <w:pPr>
        <w:widowControl/>
        <w:numPr>
          <w:ilvl w:val="0"/>
          <w:numId w:val="0"/>
        </w:numPr>
        <w:jc w:val="center"/>
        <w:rPr>
          <w:rFonts w:hint="eastAsia" w:ascii="Times New Roman" w:hAnsi="Times New Roman" w:eastAsia="黑体" w:cs="Times New Roman"/>
          <w:bCs/>
          <w:color w:val="000000"/>
          <w:kern w:val="0"/>
          <w:sz w:val="30"/>
          <w:szCs w:val="30"/>
          <w:lang w:val="en-US" w:eastAsia="zh-CN" w:bidi="en-US"/>
        </w:rPr>
      </w:pPr>
      <w:r>
        <w:rPr>
          <w:rFonts w:hint="eastAsia" w:ascii="Times New Roman" w:hAnsi="Times New Roman" w:eastAsia="黑体" w:cs="Times New Roman"/>
          <w:bCs/>
          <w:color w:val="000000"/>
          <w:kern w:val="0"/>
          <w:sz w:val="30"/>
          <w:szCs w:val="30"/>
          <w:lang w:val="en-US" w:eastAsia="zh-CN" w:bidi="en-US"/>
        </w:rPr>
        <w:t>三、教学设计创新汇报评分表（产教融合</w:t>
      </w:r>
      <w:r>
        <w:rPr>
          <w:rFonts w:hint="eastAsia" w:eastAsia="黑体" w:cs="Times New Roman"/>
          <w:bCs/>
          <w:color w:val="000000"/>
          <w:kern w:val="0"/>
          <w:sz w:val="30"/>
          <w:szCs w:val="30"/>
          <w:lang w:val="en-US" w:eastAsia="zh-CN" w:bidi="en-US"/>
        </w:rPr>
        <w:t>赛道</w:t>
      </w:r>
      <w:r>
        <w:rPr>
          <w:rFonts w:hint="eastAsia" w:ascii="Times New Roman" w:hAnsi="Times New Roman" w:eastAsia="黑体" w:cs="Times New Roman"/>
          <w:bCs/>
          <w:color w:val="000000"/>
          <w:kern w:val="0"/>
          <w:sz w:val="30"/>
          <w:szCs w:val="30"/>
          <w:lang w:val="en-US" w:eastAsia="zh-CN" w:bidi="en-US"/>
        </w:rPr>
        <w:t>）</w:t>
      </w:r>
    </w:p>
    <w:tbl>
      <w:tblPr>
        <w:tblStyle w:val="7"/>
        <w:tblW w:w="10603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7203"/>
        <w:gridCol w:w="883"/>
        <w:gridCol w:w="986"/>
      </w:tblGrid>
      <w:tr w14:paraId="2769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1" w:type="dxa"/>
            <w:vAlign w:val="center"/>
          </w:tcPr>
          <w:p w14:paraId="1C4F6FDC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  <w:t>评价维度</w:t>
            </w:r>
          </w:p>
        </w:tc>
        <w:tc>
          <w:tcPr>
            <w:tcW w:w="7203" w:type="dxa"/>
            <w:vAlign w:val="center"/>
          </w:tcPr>
          <w:p w14:paraId="2E831B35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  <w:t>评价要点</w:t>
            </w:r>
          </w:p>
        </w:tc>
        <w:tc>
          <w:tcPr>
            <w:tcW w:w="883" w:type="dxa"/>
            <w:vAlign w:val="center"/>
          </w:tcPr>
          <w:p w14:paraId="7D3424E3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bidi="en-US"/>
              </w:rPr>
              <w:t>分值</w:t>
            </w:r>
          </w:p>
        </w:tc>
        <w:tc>
          <w:tcPr>
            <w:tcW w:w="986" w:type="dxa"/>
            <w:vAlign w:val="center"/>
          </w:tcPr>
          <w:p w14:paraId="292228E9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val="en-US" w:eastAsia="zh-CN" w:bidi="en-US"/>
              </w:rPr>
              <w:t>得分</w:t>
            </w:r>
          </w:p>
        </w:tc>
      </w:tr>
      <w:tr w14:paraId="2740B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1" w:type="dxa"/>
            <w:vAlign w:val="center"/>
          </w:tcPr>
          <w:p w14:paraId="7D5BA3EB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  <w:t>理念与目标</w:t>
            </w:r>
          </w:p>
        </w:tc>
        <w:tc>
          <w:tcPr>
            <w:tcW w:w="7203" w:type="dxa"/>
            <w:vAlign w:val="center"/>
          </w:tcPr>
          <w:p w14:paraId="3FAC5998">
            <w:pPr>
              <w:spacing w:line="500" w:lineRule="exact"/>
              <w:jc w:val="left"/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</w:pPr>
            <w:r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课程设计体现“以学生发展为中心”的理念，教学目标符合学科特点和学生实际</w:t>
            </w:r>
            <w:r>
              <w:rPr>
                <w:rFonts w:hint="eastAsia"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，</w:t>
            </w:r>
            <w:r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清楚具体</w:t>
            </w:r>
            <w:r>
              <w:rPr>
                <w:rFonts w:hint="eastAsia"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，</w:t>
            </w:r>
            <w:r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易于理解，便于实施，</w:t>
            </w:r>
            <w:r>
              <w:rPr>
                <w:rFonts w:hint="eastAsia"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助力拔尖创新人才培养</w:t>
            </w:r>
            <w:r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。</w:t>
            </w:r>
          </w:p>
        </w:tc>
        <w:tc>
          <w:tcPr>
            <w:tcW w:w="883" w:type="dxa"/>
            <w:vAlign w:val="center"/>
          </w:tcPr>
          <w:p w14:paraId="5C9276F9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2"/>
                <w:sz w:val="28"/>
                <w:szCs w:val="28"/>
                <w:lang w:val="en-US" w:eastAsia="zh-CN" w:bidi="en-US"/>
              </w:rPr>
              <w:t>2</w:t>
            </w:r>
            <w:r>
              <w:rPr>
                <w:rFonts w:asciiTheme="minorEastAsia" w:hAnsiTheme="minorEastAsia" w:eastAsiaTheme="minorEastAsia"/>
                <w:b/>
                <w:spacing w:val="-12"/>
                <w:sz w:val="28"/>
                <w:szCs w:val="28"/>
                <w:lang w:bidi="en-US"/>
              </w:rPr>
              <w:t>0</w:t>
            </w:r>
          </w:p>
        </w:tc>
        <w:tc>
          <w:tcPr>
            <w:tcW w:w="986" w:type="dxa"/>
            <w:vAlign w:val="center"/>
          </w:tcPr>
          <w:p w14:paraId="58EFB78A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spacing w:val="-12"/>
                <w:sz w:val="28"/>
                <w:szCs w:val="28"/>
                <w:lang w:val="en-US" w:eastAsia="zh-CN" w:bidi="en-US"/>
              </w:rPr>
            </w:pPr>
          </w:p>
        </w:tc>
      </w:tr>
      <w:tr w14:paraId="2E3EF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1" w:type="dxa"/>
            <w:vMerge w:val="restart"/>
            <w:vAlign w:val="center"/>
          </w:tcPr>
          <w:p w14:paraId="6385F3C6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  <w:t>内容分析</w:t>
            </w:r>
          </w:p>
        </w:tc>
        <w:tc>
          <w:tcPr>
            <w:tcW w:w="7203" w:type="dxa"/>
            <w:vAlign w:val="center"/>
          </w:tcPr>
          <w:p w14:paraId="24E5ED97">
            <w:pPr>
              <w:spacing w:line="500" w:lineRule="exact"/>
              <w:jc w:val="left"/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紧密对接产业链和创新链，及时将学科研究新进展、实践发展新经验、社会需求新变化、思政教育有机融入课程教学内容，更新及时，动态完善。</w:t>
            </w:r>
          </w:p>
        </w:tc>
        <w:tc>
          <w:tcPr>
            <w:tcW w:w="883" w:type="dxa"/>
            <w:vAlign w:val="center"/>
          </w:tcPr>
          <w:p w14:paraId="29575D1E">
            <w:pPr>
              <w:spacing w:line="500" w:lineRule="exact"/>
              <w:jc w:val="center"/>
              <w:rPr>
                <w:rFonts w:hint="default" w:asciiTheme="minorEastAsia" w:hAnsiTheme="minorEastAsia" w:eastAsiaTheme="minorEastAsia"/>
                <w:b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2"/>
                <w:sz w:val="28"/>
                <w:szCs w:val="28"/>
                <w:lang w:val="en-US" w:eastAsia="zh-CN" w:bidi="en-US"/>
              </w:rPr>
              <w:t>10</w:t>
            </w:r>
          </w:p>
        </w:tc>
        <w:tc>
          <w:tcPr>
            <w:tcW w:w="986" w:type="dxa"/>
            <w:vAlign w:val="center"/>
          </w:tcPr>
          <w:p w14:paraId="7DA390F5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spacing w:val="-12"/>
                <w:sz w:val="28"/>
                <w:szCs w:val="28"/>
                <w:lang w:val="en-US" w:eastAsia="zh-CN" w:bidi="en-US"/>
              </w:rPr>
            </w:pPr>
          </w:p>
        </w:tc>
      </w:tr>
      <w:tr w14:paraId="50310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1" w:type="dxa"/>
            <w:vMerge w:val="continue"/>
            <w:vAlign w:val="center"/>
          </w:tcPr>
          <w:p w14:paraId="42E3F0A9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03" w:type="dxa"/>
            <w:vAlign w:val="center"/>
          </w:tcPr>
          <w:p w14:paraId="3D945C43">
            <w:pPr>
              <w:spacing w:line="500" w:lineRule="exact"/>
              <w:jc w:val="left"/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避免“两张皮”，将专业课程知识点关系 、地位、作用纳入到产业发展的新环境、新背景中去讲授，描述准确，理论与实践结合合理，高校、行业企业内容分配合理；参与教学的双师型师资队伍建设合理。</w:t>
            </w:r>
          </w:p>
        </w:tc>
        <w:tc>
          <w:tcPr>
            <w:tcW w:w="883" w:type="dxa"/>
            <w:vAlign w:val="center"/>
          </w:tcPr>
          <w:p w14:paraId="4C6DDA22">
            <w:pPr>
              <w:spacing w:line="500" w:lineRule="exact"/>
              <w:jc w:val="center"/>
              <w:rPr>
                <w:rFonts w:hint="default" w:asciiTheme="minorEastAsia" w:hAnsiTheme="minorEastAsia" w:eastAsiaTheme="minorEastAsia"/>
                <w:b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2"/>
                <w:sz w:val="28"/>
                <w:szCs w:val="28"/>
                <w:lang w:val="en-US" w:eastAsia="zh-CN" w:bidi="en-US"/>
              </w:rPr>
              <w:t>10</w:t>
            </w:r>
          </w:p>
        </w:tc>
        <w:tc>
          <w:tcPr>
            <w:tcW w:w="986" w:type="dxa"/>
            <w:vAlign w:val="center"/>
          </w:tcPr>
          <w:p w14:paraId="193BBA74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spacing w:val="-12"/>
                <w:sz w:val="28"/>
                <w:szCs w:val="28"/>
                <w:lang w:val="en-US" w:eastAsia="zh-CN" w:bidi="en-US"/>
              </w:rPr>
            </w:pPr>
          </w:p>
        </w:tc>
      </w:tr>
      <w:tr w14:paraId="2EF07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1" w:type="dxa"/>
            <w:vMerge w:val="restart"/>
            <w:vAlign w:val="center"/>
          </w:tcPr>
          <w:p w14:paraId="5A57AC67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</w:pPr>
            <w:r>
              <w:rPr>
                <w:rFonts w:asciiTheme="minorEastAsia" w:hAnsiTheme="minorEastAsia" w:eastAsiaTheme="minorEastAsia"/>
                <w:b/>
                <w:bCs/>
                <w:spacing w:val="-12"/>
                <w:sz w:val="28"/>
                <w:szCs w:val="28"/>
                <w:lang w:eastAsia="en-US" w:bidi="en-US"/>
              </w:rPr>
              <w:t>过程与方法</w:t>
            </w:r>
          </w:p>
        </w:tc>
        <w:tc>
          <w:tcPr>
            <w:tcW w:w="7203" w:type="dxa"/>
            <w:vAlign w:val="center"/>
          </w:tcPr>
          <w:p w14:paraId="707DDB22">
            <w:pPr>
              <w:spacing w:line="500" w:lineRule="exact"/>
              <w:jc w:val="left"/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教学过程在行业企业真实场景下进行，培养学生分析解决复杂问题的能力以及创新创业的意识和能力，实践教学与生产实践对接</w:t>
            </w:r>
            <w:r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。</w:t>
            </w:r>
          </w:p>
        </w:tc>
        <w:tc>
          <w:tcPr>
            <w:tcW w:w="883" w:type="dxa"/>
            <w:vAlign w:val="center"/>
          </w:tcPr>
          <w:p w14:paraId="556303CE">
            <w:pPr>
              <w:spacing w:line="500" w:lineRule="exact"/>
              <w:jc w:val="center"/>
              <w:rPr>
                <w:rFonts w:hint="default" w:asciiTheme="minorEastAsia" w:hAnsiTheme="minorEastAsia" w:eastAsiaTheme="minorEastAsia"/>
                <w:b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2"/>
                <w:sz w:val="28"/>
                <w:szCs w:val="28"/>
                <w:lang w:val="en-US" w:eastAsia="zh-CN" w:bidi="en-US"/>
              </w:rPr>
              <w:t>10</w:t>
            </w:r>
          </w:p>
        </w:tc>
        <w:tc>
          <w:tcPr>
            <w:tcW w:w="986" w:type="dxa"/>
            <w:vAlign w:val="center"/>
          </w:tcPr>
          <w:p w14:paraId="19AB8B03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spacing w:val="-12"/>
                <w:sz w:val="28"/>
                <w:szCs w:val="28"/>
                <w:lang w:val="en-US" w:eastAsia="zh-CN" w:bidi="en-US"/>
              </w:rPr>
            </w:pPr>
          </w:p>
        </w:tc>
      </w:tr>
      <w:tr w14:paraId="7CB0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1" w:type="dxa"/>
            <w:vMerge w:val="continue"/>
            <w:vAlign w:val="center"/>
          </w:tcPr>
          <w:p w14:paraId="41C4EFEB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03" w:type="dxa"/>
            <w:vAlign w:val="center"/>
          </w:tcPr>
          <w:p w14:paraId="3B34E0D7">
            <w:pPr>
              <w:spacing w:line="500" w:lineRule="exact"/>
              <w:jc w:val="left"/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通过产教协同解决教学过程中存在的各种问题和困难；教学重点突出，难点把握准确，充分调动学生积极性、主动性和创新性。</w:t>
            </w:r>
          </w:p>
        </w:tc>
        <w:tc>
          <w:tcPr>
            <w:tcW w:w="883" w:type="dxa"/>
            <w:vAlign w:val="center"/>
          </w:tcPr>
          <w:p w14:paraId="6C9E0955">
            <w:pPr>
              <w:spacing w:line="500" w:lineRule="exact"/>
              <w:jc w:val="center"/>
              <w:rPr>
                <w:rFonts w:hint="default" w:asciiTheme="minorEastAsia" w:hAnsiTheme="minorEastAsia" w:eastAsiaTheme="minorEastAsia"/>
                <w:b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2"/>
                <w:sz w:val="28"/>
                <w:szCs w:val="28"/>
                <w:lang w:val="en-US" w:eastAsia="zh-CN" w:bidi="en-US"/>
              </w:rPr>
              <w:t>10</w:t>
            </w:r>
          </w:p>
        </w:tc>
        <w:tc>
          <w:tcPr>
            <w:tcW w:w="986" w:type="dxa"/>
            <w:vAlign w:val="center"/>
          </w:tcPr>
          <w:p w14:paraId="633D5983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spacing w:val="-12"/>
                <w:sz w:val="28"/>
                <w:szCs w:val="28"/>
                <w:lang w:val="en-US" w:eastAsia="zh-CN" w:bidi="en-US"/>
              </w:rPr>
            </w:pPr>
          </w:p>
        </w:tc>
      </w:tr>
      <w:tr w14:paraId="1157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1" w:type="dxa"/>
            <w:vMerge w:val="continue"/>
            <w:vAlign w:val="center"/>
          </w:tcPr>
          <w:p w14:paraId="4EC0FC31">
            <w:pPr>
              <w:spacing w:line="500" w:lineRule="exact"/>
              <w:jc w:val="center"/>
              <w:rPr>
                <w:rFonts w:asciiTheme="minorEastAsia" w:hAnsiTheme="minorEastAsia" w:eastAsiaTheme="minorEastAsia"/>
                <w:b/>
                <w:spacing w:val="-12"/>
                <w:sz w:val="28"/>
                <w:szCs w:val="28"/>
                <w:lang w:bidi="en-US"/>
              </w:rPr>
            </w:pPr>
          </w:p>
        </w:tc>
        <w:tc>
          <w:tcPr>
            <w:tcW w:w="7203" w:type="dxa"/>
            <w:vAlign w:val="center"/>
          </w:tcPr>
          <w:p w14:paraId="5C97C787">
            <w:pPr>
              <w:spacing w:line="500" w:lineRule="exact"/>
              <w:jc w:val="left"/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</w:pPr>
            <w:r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合理选择与应用</w:t>
            </w:r>
            <w:r>
              <w:rPr>
                <w:rFonts w:hint="eastAsia"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数字化平台和技术，创设教学环境，</w:t>
            </w:r>
            <w:r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强调自主、合作、探究的学习。</w:t>
            </w:r>
          </w:p>
        </w:tc>
        <w:tc>
          <w:tcPr>
            <w:tcW w:w="883" w:type="dxa"/>
            <w:vAlign w:val="center"/>
          </w:tcPr>
          <w:p w14:paraId="0EAA3724">
            <w:pPr>
              <w:spacing w:line="500" w:lineRule="exact"/>
              <w:jc w:val="center"/>
              <w:rPr>
                <w:rFonts w:hint="default" w:asciiTheme="minorEastAsia" w:hAnsiTheme="minorEastAsia" w:eastAsiaTheme="minorEastAsia"/>
                <w:b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2"/>
                <w:sz w:val="28"/>
                <w:szCs w:val="28"/>
                <w:lang w:val="en-US" w:eastAsia="zh-CN" w:bidi="en-US"/>
              </w:rPr>
              <w:t>10</w:t>
            </w:r>
          </w:p>
        </w:tc>
        <w:tc>
          <w:tcPr>
            <w:tcW w:w="986" w:type="dxa"/>
            <w:vAlign w:val="center"/>
          </w:tcPr>
          <w:p w14:paraId="5E6B8D09">
            <w:pPr>
              <w:spacing w:line="500" w:lineRule="exact"/>
              <w:jc w:val="center"/>
              <w:rPr>
                <w:rFonts w:hint="eastAsia" w:asciiTheme="minorEastAsia" w:hAnsiTheme="minorEastAsia" w:eastAsiaTheme="minorEastAsia"/>
                <w:b/>
                <w:spacing w:val="-12"/>
                <w:sz w:val="28"/>
                <w:szCs w:val="28"/>
                <w:lang w:val="en-US" w:eastAsia="zh-CN" w:bidi="en-US"/>
              </w:rPr>
            </w:pPr>
          </w:p>
        </w:tc>
      </w:tr>
      <w:tr w14:paraId="794C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1" w:type="dxa"/>
            <w:vAlign w:val="center"/>
          </w:tcPr>
          <w:p w14:paraId="1DA52036">
            <w:pPr>
              <w:spacing w:line="500" w:lineRule="exact"/>
              <w:jc w:val="left"/>
              <w:rPr>
                <w:rFonts w:asciiTheme="minorEastAsia" w:hAnsiTheme="minorEastAsia" w:eastAsiaTheme="minorEastAsia"/>
                <w:b/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2"/>
                <w:sz w:val="28"/>
                <w:szCs w:val="28"/>
                <w:lang w:bidi="en-US"/>
              </w:rPr>
              <w:t>考核评价</w:t>
            </w:r>
          </w:p>
        </w:tc>
        <w:tc>
          <w:tcPr>
            <w:tcW w:w="7203" w:type="dxa"/>
            <w:vAlign w:val="center"/>
          </w:tcPr>
          <w:p w14:paraId="62D16A91">
            <w:pPr>
              <w:spacing w:line="500" w:lineRule="exact"/>
              <w:jc w:val="left"/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评价方法和主体多元，行业企业参与评价，过程性评价和终结性评价相结合，</w:t>
            </w:r>
            <w:r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学生知识、能力</w:t>
            </w:r>
            <w:r>
              <w:rPr>
                <w:rFonts w:hint="eastAsia"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和</w:t>
            </w:r>
            <w:r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思维发展</w:t>
            </w:r>
            <w:r>
              <w:rPr>
                <w:rFonts w:hint="eastAsia"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得到合理有效评价</w:t>
            </w:r>
            <w:r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。</w:t>
            </w:r>
          </w:p>
        </w:tc>
        <w:tc>
          <w:tcPr>
            <w:tcW w:w="883" w:type="dxa"/>
            <w:vAlign w:val="center"/>
          </w:tcPr>
          <w:p w14:paraId="7DF21A40">
            <w:pPr>
              <w:spacing w:line="500" w:lineRule="exact"/>
              <w:jc w:val="center"/>
              <w:rPr>
                <w:rFonts w:hint="default" w:eastAsia="方正仿宋简体"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  <w:t>10</w:t>
            </w:r>
          </w:p>
        </w:tc>
        <w:tc>
          <w:tcPr>
            <w:tcW w:w="986" w:type="dxa"/>
            <w:vAlign w:val="center"/>
          </w:tcPr>
          <w:p w14:paraId="3DE1D594">
            <w:pPr>
              <w:spacing w:line="500" w:lineRule="exact"/>
              <w:jc w:val="center"/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</w:pPr>
          </w:p>
        </w:tc>
      </w:tr>
      <w:tr w14:paraId="16C7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31" w:type="dxa"/>
            <w:vAlign w:val="center"/>
          </w:tcPr>
          <w:p w14:paraId="634D757B">
            <w:pPr>
              <w:spacing w:line="500" w:lineRule="exact"/>
              <w:jc w:val="left"/>
              <w:rPr>
                <w:rFonts w:asciiTheme="minorEastAsia" w:hAnsiTheme="minorEastAsia" w:eastAsiaTheme="minorEastAsia"/>
                <w:b/>
                <w:spacing w:val="-12"/>
                <w:sz w:val="28"/>
                <w:szCs w:val="28"/>
                <w:lang w:bidi="en-US"/>
              </w:rPr>
            </w:pPr>
            <w:r>
              <w:rPr>
                <w:rFonts w:asciiTheme="minorEastAsia" w:hAnsiTheme="minorEastAsia" w:eastAsiaTheme="minorEastAsia"/>
                <w:b/>
                <w:spacing w:val="-12"/>
                <w:sz w:val="28"/>
                <w:szCs w:val="28"/>
                <w:lang w:bidi="en-US"/>
              </w:rPr>
              <w:t>设计创新</w:t>
            </w:r>
          </w:p>
        </w:tc>
        <w:tc>
          <w:tcPr>
            <w:tcW w:w="7203" w:type="dxa"/>
            <w:vAlign w:val="center"/>
          </w:tcPr>
          <w:p w14:paraId="2DA0E1A7">
            <w:pPr>
              <w:spacing w:line="500" w:lineRule="exact"/>
              <w:jc w:val="left"/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</w:pPr>
            <w:r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教学方案的整体设计富有创新性，</w:t>
            </w:r>
            <w:r>
              <w:rPr>
                <w:rFonts w:hint="eastAsia"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注重资源整合，</w:t>
            </w:r>
            <w:r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能体现</w:t>
            </w:r>
            <w:r>
              <w:rPr>
                <w:rFonts w:hint="eastAsia"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产教融合协同育人的教学理念、思路和要求；教学方法选择适当，教学过程设计有突出的特色</w:t>
            </w:r>
            <w:r>
              <w:rPr>
                <w:rFonts w:asciiTheme="minorEastAsia" w:hAnsiTheme="minorEastAsia" w:eastAsiaTheme="minorEastAsia"/>
                <w:b/>
                <w:spacing w:val="-12"/>
                <w:sz w:val="24"/>
                <w:szCs w:val="24"/>
                <w:lang w:bidi="en-US"/>
              </w:rPr>
              <w:t>。</w:t>
            </w:r>
          </w:p>
        </w:tc>
        <w:tc>
          <w:tcPr>
            <w:tcW w:w="883" w:type="dxa"/>
            <w:vAlign w:val="center"/>
          </w:tcPr>
          <w:p w14:paraId="24428AE4">
            <w:pPr>
              <w:spacing w:line="500" w:lineRule="exact"/>
              <w:jc w:val="center"/>
              <w:rPr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  <w:t>2</w:t>
            </w:r>
            <w:r>
              <w:rPr>
                <w:spacing w:val="-12"/>
                <w:sz w:val="28"/>
                <w:szCs w:val="28"/>
                <w:lang w:bidi="en-US"/>
              </w:rPr>
              <w:t>0</w:t>
            </w:r>
          </w:p>
        </w:tc>
        <w:tc>
          <w:tcPr>
            <w:tcW w:w="986" w:type="dxa"/>
            <w:vAlign w:val="center"/>
          </w:tcPr>
          <w:p w14:paraId="2F56D64B">
            <w:pPr>
              <w:spacing w:line="500" w:lineRule="exact"/>
              <w:jc w:val="center"/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</w:pPr>
          </w:p>
        </w:tc>
      </w:tr>
      <w:tr w14:paraId="5C5B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734" w:type="dxa"/>
            <w:gridSpan w:val="2"/>
            <w:vAlign w:val="center"/>
          </w:tcPr>
          <w:p w14:paraId="0A88560B">
            <w:pPr>
              <w:spacing w:line="500" w:lineRule="exact"/>
              <w:jc w:val="center"/>
              <w:rPr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2"/>
                <w:sz w:val="28"/>
                <w:szCs w:val="28"/>
                <w:lang w:bidi="en-US"/>
              </w:rPr>
              <w:t>合计得分</w:t>
            </w:r>
          </w:p>
        </w:tc>
        <w:tc>
          <w:tcPr>
            <w:tcW w:w="883" w:type="dxa"/>
            <w:vAlign w:val="center"/>
          </w:tcPr>
          <w:p w14:paraId="7C8D1B7F">
            <w:pPr>
              <w:spacing w:line="500" w:lineRule="exact"/>
              <w:jc w:val="center"/>
              <w:rPr>
                <w:rFonts w:hint="default" w:eastAsia="方正仿宋简体"/>
                <w:spacing w:val="-12"/>
                <w:sz w:val="28"/>
                <w:szCs w:val="28"/>
                <w:lang w:val="en-US" w:eastAsia="zh-CN" w:bidi="en-US"/>
              </w:rPr>
            </w:pPr>
            <w:r>
              <w:rPr>
                <w:rFonts w:hint="eastAsia"/>
                <w:spacing w:val="-12"/>
                <w:sz w:val="28"/>
                <w:szCs w:val="28"/>
                <w:lang w:val="en-US" w:eastAsia="zh-CN" w:bidi="en-US"/>
              </w:rPr>
              <w:t>100</w:t>
            </w:r>
          </w:p>
        </w:tc>
        <w:tc>
          <w:tcPr>
            <w:tcW w:w="986" w:type="dxa"/>
            <w:vAlign w:val="center"/>
          </w:tcPr>
          <w:p w14:paraId="486F7450">
            <w:pPr>
              <w:spacing w:line="500" w:lineRule="exact"/>
              <w:jc w:val="left"/>
              <w:rPr>
                <w:spacing w:val="-12"/>
                <w:sz w:val="28"/>
                <w:szCs w:val="28"/>
                <w:lang w:bidi="en-US"/>
              </w:rPr>
            </w:pPr>
          </w:p>
        </w:tc>
      </w:tr>
      <w:tr w14:paraId="47C2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603" w:type="dxa"/>
            <w:gridSpan w:val="4"/>
            <w:vAlign w:val="center"/>
          </w:tcPr>
          <w:p w14:paraId="69293836">
            <w:pPr>
              <w:spacing w:line="500" w:lineRule="exact"/>
              <w:jc w:val="left"/>
              <w:rPr>
                <w:spacing w:val="-12"/>
                <w:sz w:val="28"/>
                <w:szCs w:val="28"/>
                <w:lang w:bidi="en-US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12"/>
                <w:sz w:val="28"/>
                <w:szCs w:val="28"/>
                <w:lang w:bidi="en-US"/>
              </w:rPr>
              <w:t>专家签名：</w:t>
            </w:r>
          </w:p>
        </w:tc>
      </w:tr>
    </w:tbl>
    <w:p w14:paraId="0B65E5E2"/>
    <w:p w14:paraId="5CCDA4C2">
      <w:pPr>
        <w:widowControl/>
        <w:jc w:val="left"/>
        <w:rPr>
          <w:rFonts w:eastAsia="黑体"/>
        </w:rPr>
      </w:pPr>
    </w:p>
    <w:sectPr>
      <w:pgSz w:w="11906" w:h="16838"/>
      <w:pgMar w:top="720" w:right="720" w:bottom="468" w:left="72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A4CF4D-7637-4071-9D96-5F4E1B2446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F792620-B85D-42A4-BA23-8A6CB0E8B515}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C0DAF93-3462-4524-BD58-9B55F35F6C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YzM2M2FhMmU0NDE2NTEwNDg1MmFjYTZjMGYwMGMifQ=="/>
  </w:docVars>
  <w:rsids>
    <w:rsidRoot w:val="00F37762"/>
    <w:rsid w:val="00024DD4"/>
    <w:rsid w:val="00122A34"/>
    <w:rsid w:val="00140090"/>
    <w:rsid w:val="00184EAA"/>
    <w:rsid w:val="001C7B04"/>
    <w:rsid w:val="00203A80"/>
    <w:rsid w:val="00210B4F"/>
    <w:rsid w:val="002B54F0"/>
    <w:rsid w:val="002C5524"/>
    <w:rsid w:val="003B28AC"/>
    <w:rsid w:val="003B345A"/>
    <w:rsid w:val="003C7E32"/>
    <w:rsid w:val="004611E9"/>
    <w:rsid w:val="004F6219"/>
    <w:rsid w:val="00536B5E"/>
    <w:rsid w:val="005667A4"/>
    <w:rsid w:val="00603AFD"/>
    <w:rsid w:val="006C7284"/>
    <w:rsid w:val="008C40B2"/>
    <w:rsid w:val="008F736E"/>
    <w:rsid w:val="009149E7"/>
    <w:rsid w:val="009169FA"/>
    <w:rsid w:val="009314B9"/>
    <w:rsid w:val="00992C85"/>
    <w:rsid w:val="009E662F"/>
    <w:rsid w:val="00AB6273"/>
    <w:rsid w:val="00AD554A"/>
    <w:rsid w:val="00AD6619"/>
    <w:rsid w:val="00B9142E"/>
    <w:rsid w:val="00BD43CD"/>
    <w:rsid w:val="00C027CF"/>
    <w:rsid w:val="00C076C8"/>
    <w:rsid w:val="00C37438"/>
    <w:rsid w:val="00D4262A"/>
    <w:rsid w:val="00D76AAD"/>
    <w:rsid w:val="00DF3F2D"/>
    <w:rsid w:val="00E17184"/>
    <w:rsid w:val="00E51C23"/>
    <w:rsid w:val="00E73164"/>
    <w:rsid w:val="00EB388A"/>
    <w:rsid w:val="00F37762"/>
    <w:rsid w:val="00F84A9C"/>
    <w:rsid w:val="00F94C07"/>
    <w:rsid w:val="00FB5898"/>
    <w:rsid w:val="01D9415D"/>
    <w:rsid w:val="0B494101"/>
    <w:rsid w:val="0BFF2A12"/>
    <w:rsid w:val="1BEA53DC"/>
    <w:rsid w:val="1D1E3640"/>
    <w:rsid w:val="1FC26C8D"/>
    <w:rsid w:val="20724D9E"/>
    <w:rsid w:val="23A128D5"/>
    <w:rsid w:val="270A3887"/>
    <w:rsid w:val="28575C58"/>
    <w:rsid w:val="36365902"/>
    <w:rsid w:val="3BCF3541"/>
    <w:rsid w:val="3D590E81"/>
    <w:rsid w:val="3D5B369C"/>
    <w:rsid w:val="3E3762F4"/>
    <w:rsid w:val="3FD36E4E"/>
    <w:rsid w:val="49F3154F"/>
    <w:rsid w:val="4AD62618"/>
    <w:rsid w:val="4B797B0F"/>
    <w:rsid w:val="4E8D742E"/>
    <w:rsid w:val="4F93316A"/>
    <w:rsid w:val="53CE4770"/>
    <w:rsid w:val="57652917"/>
    <w:rsid w:val="59545718"/>
    <w:rsid w:val="5E985B58"/>
    <w:rsid w:val="5F002C5F"/>
    <w:rsid w:val="61114491"/>
    <w:rsid w:val="62642590"/>
    <w:rsid w:val="66D932E1"/>
    <w:rsid w:val="67C1041C"/>
    <w:rsid w:val="68323556"/>
    <w:rsid w:val="68DA26C8"/>
    <w:rsid w:val="699658D9"/>
    <w:rsid w:val="6DB445C7"/>
    <w:rsid w:val="6E056B89"/>
    <w:rsid w:val="6E5B1B92"/>
    <w:rsid w:val="711A3E47"/>
    <w:rsid w:val="77E671EB"/>
    <w:rsid w:val="77FE6B23"/>
    <w:rsid w:val="7B46676C"/>
    <w:rsid w:val="7CD60852"/>
    <w:rsid w:val="7EA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2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paragraph" w:styleId="6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宋体"/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font31"/>
    <w:basedOn w:val="8"/>
    <w:qFormat/>
    <w:uiPriority w:val="0"/>
    <w:rPr>
      <w:rFonts w:hint="default" w:ascii="MingLiU" w:hAnsi="MingLiU" w:eastAsia="MingLiU" w:cs="MingLiU"/>
      <w:color w:val="000000"/>
      <w:sz w:val="26"/>
      <w:szCs w:val="26"/>
      <w:u w:val="none"/>
    </w:rPr>
  </w:style>
  <w:style w:type="character" w:customStyle="1" w:styleId="12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3">
    <w:name w:val="font11"/>
    <w:basedOn w:val="8"/>
    <w:qFormat/>
    <w:uiPriority w:val="0"/>
    <w:rPr>
      <w:rFonts w:hint="default" w:ascii="MingLiU" w:hAnsi="MingLiU" w:eastAsia="MingLiU" w:cs="MingLiU"/>
      <w:color w:val="000000"/>
      <w:sz w:val="34"/>
      <w:szCs w:val="34"/>
      <w:u w:val="none"/>
    </w:rPr>
  </w:style>
  <w:style w:type="character" w:customStyle="1" w:styleId="14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01"/>
    <w:basedOn w:val="8"/>
    <w:qFormat/>
    <w:uiPriority w:val="0"/>
    <w:rPr>
      <w:rFonts w:hint="default" w:ascii="MingLiU" w:hAnsi="MingLiU" w:eastAsia="MingLiU" w:cs="MingLiU"/>
      <w:color w:val="000000"/>
      <w:sz w:val="22"/>
      <w:szCs w:val="22"/>
      <w:u w:val="none"/>
    </w:rPr>
  </w:style>
  <w:style w:type="paragraph" w:customStyle="1" w:styleId="18">
    <w:name w:val="附件标题1"/>
    <w:basedOn w:val="3"/>
    <w:next w:val="1"/>
    <w:link w:val="19"/>
    <w:qFormat/>
    <w:uiPriority w:val="0"/>
    <w:pPr>
      <w:keepNext w:val="0"/>
      <w:keepLines w:val="0"/>
      <w:adjustRightInd w:val="0"/>
      <w:snapToGrid w:val="0"/>
      <w:spacing w:before="0" w:after="0" w:line="560" w:lineRule="exact"/>
    </w:pPr>
    <w:rPr>
      <w:rFonts w:eastAsia="黑体"/>
      <w:b w:val="0"/>
      <w:bCs w:val="0"/>
      <w:kern w:val="2"/>
      <w:sz w:val="32"/>
      <w:szCs w:val="32"/>
    </w:rPr>
  </w:style>
  <w:style w:type="character" w:customStyle="1" w:styleId="19">
    <w:name w:val="附件标题1 字符"/>
    <w:basedOn w:val="8"/>
    <w:link w:val="18"/>
    <w:qFormat/>
    <w:uiPriority w:val="0"/>
    <w:rPr>
      <w:rFonts w:eastAsia="黑体"/>
      <w:kern w:val="2"/>
      <w:sz w:val="32"/>
      <w:szCs w:val="32"/>
    </w:rPr>
  </w:style>
  <w:style w:type="paragraph" w:customStyle="1" w:styleId="20">
    <w:name w:val="附件标题2"/>
    <w:basedOn w:val="4"/>
    <w:next w:val="1"/>
    <w:link w:val="21"/>
    <w:qFormat/>
    <w:uiPriority w:val="0"/>
    <w:pPr>
      <w:keepNext w:val="0"/>
      <w:keepLines w:val="0"/>
      <w:adjustRightInd w:val="0"/>
      <w:snapToGrid w:val="0"/>
      <w:spacing w:before="0" w:after="0" w:line="560" w:lineRule="exact"/>
      <w:jc w:val="center"/>
    </w:pPr>
    <w:rPr>
      <w:rFonts w:ascii="方正小标宋简体" w:hAnsi="方正小标宋简体" w:eastAsia="方正小标宋简体"/>
      <w:b w:val="0"/>
      <w:bCs w:val="0"/>
      <w:sz w:val="40"/>
      <w:szCs w:val="40"/>
      <w:lang w:val="zh-TW" w:eastAsia="zh-TW"/>
    </w:rPr>
  </w:style>
  <w:style w:type="character" w:customStyle="1" w:styleId="21">
    <w:name w:val="附件标题2 字符"/>
    <w:basedOn w:val="22"/>
    <w:link w:val="20"/>
    <w:qFormat/>
    <w:uiPriority w:val="0"/>
    <w:rPr>
      <w:rFonts w:ascii="方正小标宋简体" w:hAnsi="方正小标宋简体" w:eastAsia="方正小标宋简体" w:cstheme="majorBidi"/>
      <w:b w:val="0"/>
      <w:bCs w:val="0"/>
      <w:kern w:val="2"/>
      <w:sz w:val="40"/>
      <w:szCs w:val="40"/>
      <w:lang w:val="zh-TW" w:eastAsia="zh-TW"/>
    </w:rPr>
  </w:style>
  <w:style w:type="character" w:customStyle="1" w:styleId="22">
    <w:name w:val="标题 2 字符"/>
    <w:basedOn w:val="8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3">
    <w:name w:val="标题 1 字符"/>
    <w:basedOn w:val="8"/>
    <w:link w:val="3"/>
    <w:qFormat/>
    <w:uiPriority w:val="0"/>
    <w:rPr>
      <w:rFonts w:eastAsia="方正仿宋简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4FF44-4680-4B39-9B3A-1A2843004B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2131</Words>
  <Characters>2166</Characters>
  <Lines>16</Lines>
  <Paragraphs>4</Paragraphs>
  <TotalTime>0</TotalTime>
  <ScaleCrop>false</ScaleCrop>
  <LinksUpToDate>false</LinksUpToDate>
  <CharactersWithSpaces>2167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2017-05-12T01:32:00Z</dcterms:created>
  <dc:creator>k</dc:creator>
  <cp:lastModifiedBy>朱永梅</cp:lastModifiedBy>
  <cp:lastPrinted>2022-11-17T07:40:00Z</cp:lastPrinted>
  <dcterms:modified xsi:type="dcterms:W3CDTF">2025-12-16T10:19:03Z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A1983C7D63D74950A12518219AD9B46F</vt:lpwstr>
  </property>
  <property fmtid="{D5CDD505-2E9C-101B-9397-08002B2CF9AE}" pid="4" name="KSOTemplateDocerSaveRecord">
    <vt:lpwstr>eyJoZGlkIjoiMGY1ZmNkOWFjZmQ1Yzg3ZmQ0N2U3NjNmM2U4NWJhZGEiLCJ1c2VySWQiOiIxNjgzOTI1NjEzIn0=</vt:lpwstr>
  </property>
</Properties>
</file>